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B8" w:rsidRPr="004440A8" w:rsidRDefault="000F0DB8" w:rsidP="000F0DB8">
      <w:pPr>
        <w:shd w:val="clear" w:color="auto" w:fill="6699CC"/>
        <w:spacing w:line="210" w:lineRule="atLeast"/>
        <w:rPr>
          <w:rFonts w:ascii="Calibri" w:hAnsi="Calibri" w:cs="Calibri"/>
          <w:b/>
          <w:bCs/>
          <w:color w:val="FFFFFF"/>
          <w:sz w:val="20"/>
          <w:szCs w:val="22"/>
        </w:rPr>
      </w:pPr>
      <w:r w:rsidRPr="004440A8">
        <w:rPr>
          <w:rFonts w:ascii="Calibri" w:hAnsi="Calibri" w:cs="Calibri"/>
          <w:b/>
          <w:bCs/>
          <w:color w:val="FFFFFF"/>
          <w:sz w:val="20"/>
          <w:szCs w:val="22"/>
        </w:rPr>
        <w:t xml:space="preserve">TERP-10- SAP ERP – </w:t>
      </w:r>
      <w:r w:rsidRPr="004440A8">
        <w:rPr>
          <w:rFonts w:ascii="SimSun" w:eastAsia="SimSun" w:hAnsi="SimSun" w:hint="eastAsia"/>
          <w:b/>
          <w:bCs/>
          <w:color w:val="FFFFFF"/>
          <w:sz w:val="20"/>
          <w:szCs w:val="22"/>
        </w:rPr>
        <w:t>业务流程整合</w:t>
      </w:r>
    </w:p>
    <w:p w:rsidR="00110E58" w:rsidRPr="004440A8" w:rsidRDefault="00110E58" w:rsidP="00C82F1E">
      <w:pPr>
        <w:spacing w:line="240" w:lineRule="atLeast"/>
        <w:ind w:firstLine="450"/>
        <w:rPr>
          <w:rFonts w:ascii="SimSun" w:eastAsia="SimSun" w:hAnsi="SimSun" w:hint="eastAsia"/>
          <w:color w:val="000000"/>
          <w:sz w:val="20"/>
          <w:szCs w:val="22"/>
        </w:rPr>
      </w:pPr>
      <w:r w:rsidRPr="004440A8">
        <w:rPr>
          <w:rFonts w:ascii="SimSun" w:eastAsia="SimSun" w:hAnsi="SimSun" w:hint="eastAsia"/>
          <w:color w:val="000000"/>
          <w:sz w:val="20"/>
          <w:szCs w:val="22"/>
        </w:rPr>
        <w:t>SAP TERP 10认证为SAP业务助理顾问认证。</w:t>
      </w:r>
    </w:p>
    <w:p w:rsidR="00110E58" w:rsidRPr="004440A8" w:rsidRDefault="000F0DB8" w:rsidP="00BE1070">
      <w:pPr>
        <w:spacing w:line="240" w:lineRule="atLeast"/>
        <w:ind w:firstLine="450"/>
        <w:rPr>
          <w:rFonts w:ascii="Calibri" w:hAnsi="Calibri" w:cs="Calibri" w:hint="eastAsia"/>
          <w:color w:val="000000"/>
          <w:sz w:val="20"/>
          <w:szCs w:val="22"/>
        </w:rPr>
      </w:pPr>
      <w:r w:rsidRPr="004440A8">
        <w:rPr>
          <w:rFonts w:ascii="SimSun" w:eastAsia="SimSun" w:hAnsi="SimSun" w:hint="eastAsia"/>
          <w:color w:val="000000"/>
          <w:sz w:val="20"/>
          <w:szCs w:val="22"/>
        </w:rPr>
        <w:t>此课程很好的诠释了</w:t>
      </w:r>
      <w:r w:rsidRPr="004440A8">
        <w:rPr>
          <w:rFonts w:ascii="Calibri" w:hAnsi="Calibri" w:cs="Calibri"/>
          <w:color w:val="000000"/>
          <w:sz w:val="20"/>
          <w:szCs w:val="22"/>
        </w:rPr>
        <w:t>SAP ERP</w:t>
      </w:r>
      <w:r w:rsidRPr="004440A8">
        <w:rPr>
          <w:rFonts w:ascii="SimSun" w:eastAsia="SimSun" w:hAnsi="SimSun" w:hint="eastAsia"/>
          <w:color w:val="000000"/>
          <w:sz w:val="20"/>
          <w:szCs w:val="22"/>
        </w:rPr>
        <w:t>业务流程整合的概览。课程中突出强调了对于</w:t>
      </w:r>
      <w:r w:rsidRPr="004440A8">
        <w:rPr>
          <w:rFonts w:ascii="Calibri" w:hAnsi="Calibri" w:cs="Calibri"/>
          <w:color w:val="000000"/>
          <w:sz w:val="20"/>
          <w:szCs w:val="22"/>
        </w:rPr>
        <w:t>SAP</w:t>
      </w:r>
      <w:r w:rsidRPr="004440A8">
        <w:rPr>
          <w:rFonts w:ascii="SimSun" w:eastAsia="SimSun" w:hAnsi="SimSun" w:hint="eastAsia"/>
          <w:color w:val="000000"/>
          <w:sz w:val="20"/>
          <w:szCs w:val="22"/>
        </w:rPr>
        <w:t>主数据，组织架构和在物流，财务，人力资源领域的业务流程整合的见解。课程不会涉及到很深入的技术配置问题。此外，课程同时提供</w:t>
      </w:r>
      <w:r w:rsidRPr="004440A8">
        <w:rPr>
          <w:rFonts w:ascii="Calibri" w:hAnsi="Calibri" w:cs="Calibri"/>
          <w:color w:val="000000"/>
          <w:sz w:val="20"/>
          <w:szCs w:val="22"/>
        </w:rPr>
        <w:t xml:space="preserve">SAP </w:t>
      </w:r>
      <w:proofErr w:type="spellStart"/>
      <w:r w:rsidRPr="004440A8">
        <w:rPr>
          <w:rFonts w:ascii="Calibri" w:hAnsi="Calibri" w:cs="Calibri"/>
          <w:color w:val="000000"/>
          <w:sz w:val="20"/>
          <w:szCs w:val="22"/>
        </w:rPr>
        <w:t>NetWeaver</w:t>
      </w:r>
      <w:proofErr w:type="spellEnd"/>
      <w:r w:rsidRPr="004440A8">
        <w:rPr>
          <w:rFonts w:ascii="Calibri" w:hAnsi="Calibri" w:cs="Calibri"/>
          <w:color w:val="000000"/>
          <w:sz w:val="20"/>
          <w:szCs w:val="22"/>
        </w:rPr>
        <w:t>, Business Warehouse</w:t>
      </w:r>
      <w:r w:rsidRPr="004440A8">
        <w:rPr>
          <w:rFonts w:ascii="SimSun" w:eastAsia="SimSun" w:hAnsi="SimSun" w:hint="eastAsia"/>
          <w:color w:val="000000"/>
          <w:sz w:val="20"/>
          <w:szCs w:val="22"/>
        </w:rPr>
        <w:t>以及</w:t>
      </w:r>
      <w:r w:rsidRPr="004440A8">
        <w:rPr>
          <w:rFonts w:ascii="Calibri" w:hAnsi="Calibri" w:cs="Calibri"/>
          <w:color w:val="000000"/>
          <w:sz w:val="20"/>
          <w:szCs w:val="22"/>
        </w:rPr>
        <w:t>SEM</w:t>
      </w:r>
      <w:r w:rsidRPr="004440A8">
        <w:rPr>
          <w:rFonts w:ascii="SimSun" w:eastAsia="SimSun" w:hAnsi="SimSun" w:hint="eastAsia"/>
          <w:color w:val="000000"/>
          <w:sz w:val="20"/>
          <w:szCs w:val="22"/>
        </w:rPr>
        <w:t>等介绍。</w:t>
      </w:r>
      <w:r w:rsidRPr="004440A8">
        <w:rPr>
          <w:rFonts w:ascii="Calibri" w:hAnsi="Calibri" w:cs="Calibri"/>
          <w:color w:val="000000"/>
          <w:sz w:val="20"/>
          <w:szCs w:val="22"/>
        </w:rPr>
        <w:br/>
      </w:r>
    </w:p>
    <w:p w:rsidR="00110E58" w:rsidRPr="004440A8" w:rsidRDefault="00110E58" w:rsidP="00110E58">
      <w:pPr>
        <w:spacing w:line="240" w:lineRule="atLeast"/>
        <w:rPr>
          <w:rFonts w:ascii="Calibri" w:hAnsi="Calibri" w:cs="Calibri" w:hint="eastAsia"/>
          <w:color w:val="000000"/>
          <w:sz w:val="20"/>
          <w:szCs w:val="22"/>
        </w:rPr>
      </w:pPr>
      <w:r w:rsidRPr="004440A8">
        <w:rPr>
          <w:rFonts w:ascii="Calibri" w:hAnsi="Calibri" w:cs="Calibri" w:hint="eastAsia"/>
          <w:color w:val="000000"/>
          <w:sz w:val="20"/>
          <w:szCs w:val="22"/>
        </w:rPr>
        <w:t>项目背景</w:t>
      </w:r>
    </w:p>
    <w:p w:rsidR="00110E58" w:rsidRPr="004440A8" w:rsidRDefault="00110E58" w:rsidP="00BE1070">
      <w:pPr>
        <w:spacing w:line="240" w:lineRule="atLeast"/>
        <w:ind w:firstLine="360"/>
        <w:rPr>
          <w:rFonts w:ascii="Calibri" w:hAnsi="Calibri" w:cs="Calibri" w:hint="eastAsia"/>
          <w:color w:val="000000"/>
          <w:sz w:val="20"/>
          <w:szCs w:val="22"/>
        </w:rPr>
      </w:pPr>
      <w:r w:rsidRPr="004440A8">
        <w:rPr>
          <w:rFonts w:ascii="Calibri" w:hAnsi="Calibri" w:cs="Calibri" w:hint="eastAsia"/>
          <w:color w:val="000000"/>
          <w:sz w:val="20"/>
          <w:szCs w:val="22"/>
        </w:rPr>
        <w:t>在过去几年中，由于全球的企业越来越多地采用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 xml:space="preserve"> SAP 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业务应用，以提高效率，促进发展，对兼具业务和技术能力的人才需求，特别是对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 xml:space="preserve">SAP 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专家的需求显著增加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 xml:space="preserve"> 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（信息来源：</w:t>
      </w:r>
      <w:proofErr w:type="spellStart"/>
      <w:r w:rsidRPr="004440A8">
        <w:rPr>
          <w:rFonts w:ascii="Calibri" w:hAnsi="Calibri" w:cs="Calibri" w:hint="eastAsia"/>
          <w:color w:val="000000"/>
          <w:sz w:val="20"/>
          <w:szCs w:val="22"/>
        </w:rPr>
        <w:t>ComputerWeekly</w:t>
      </w:r>
      <w:proofErr w:type="spellEnd"/>
      <w:r w:rsidRPr="004440A8">
        <w:rPr>
          <w:rFonts w:ascii="Calibri" w:hAnsi="Calibri" w:cs="Calibri" w:hint="eastAsia"/>
          <w:color w:val="000000"/>
          <w:sz w:val="20"/>
          <w:szCs w:val="22"/>
        </w:rPr>
        <w:t xml:space="preserve">/SSL 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分析和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 xml:space="preserve"> </w:t>
      </w:r>
      <w:proofErr w:type="spellStart"/>
      <w:r w:rsidRPr="004440A8">
        <w:rPr>
          <w:rFonts w:ascii="Calibri" w:hAnsi="Calibri" w:cs="Calibri" w:hint="eastAsia"/>
          <w:color w:val="000000"/>
          <w:sz w:val="20"/>
          <w:szCs w:val="22"/>
        </w:rPr>
        <w:t>ZDnetAsia</w:t>
      </w:r>
      <w:proofErr w:type="spellEnd"/>
      <w:r w:rsidRPr="004440A8">
        <w:rPr>
          <w:rFonts w:ascii="Calibri" w:hAnsi="Calibri" w:cs="Calibri" w:hint="eastAsia"/>
          <w:color w:val="000000"/>
          <w:sz w:val="20"/>
          <w:szCs w:val="22"/>
        </w:rPr>
        <w:t xml:space="preserve"> 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报告显示）。在飞速发展的中国更是如此</w:t>
      </w:r>
      <w:bookmarkStart w:id="0" w:name="_GoBack"/>
      <w:bookmarkEnd w:id="0"/>
      <w:r w:rsidRPr="004440A8">
        <w:rPr>
          <w:rFonts w:ascii="Calibri" w:hAnsi="Calibri" w:cs="Calibri" w:hint="eastAsia"/>
          <w:color w:val="000000"/>
          <w:sz w:val="20"/>
          <w:szCs w:val="22"/>
        </w:rPr>
        <w:t>。</w:t>
      </w:r>
    </w:p>
    <w:p w:rsidR="00110E58" w:rsidRPr="004440A8" w:rsidRDefault="00110E58" w:rsidP="00110E58">
      <w:pPr>
        <w:spacing w:line="240" w:lineRule="atLeast"/>
        <w:rPr>
          <w:rFonts w:ascii="Calibri" w:hAnsi="Calibri" w:cs="Calibri" w:hint="eastAsia"/>
          <w:color w:val="000000"/>
          <w:sz w:val="20"/>
          <w:szCs w:val="22"/>
        </w:rPr>
      </w:pPr>
      <w:r w:rsidRPr="004440A8">
        <w:rPr>
          <w:rFonts w:ascii="Calibri" w:hAnsi="Calibri" w:cs="Calibri" w:hint="eastAsia"/>
          <w:color w:val="000000"/>
          <w:sz w:val="20"/>
          <w:szCs w:val="22"/>
        </w:rPr>
        <w:t>在中国，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ERP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的发展曾遭遇技术、意识、企业组织、管理手段等挑战。但是在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ERP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厂商、咨询公司以及相关企业坚持不懈地努力下，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ERP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已经在中国企业深入人心，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SAP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的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ERP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产品得到了中国企业用户的广泛信赖。随着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SAP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用户的逐渐增多，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SAP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人才的稀缺成了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SAP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生态系统中的薄弱环节。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SAP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对顾问的需求随之迅速增长，这些顾问主要是为项目提供实施与支持。随着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SAP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中国用户的急剧增加，具备最终用户或内部顾问应掌握的基本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SAP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技能的人才的需求也急剧增加。这些，都对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SAP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提出了新的挑战。</w:t>
      </w:r>
    </w:p>
    <w:p w:rsidR="000F0DB8" w:rsidRPr="004440A8" w:rsidRDefault="000F0DB8" w:rsidP="00110E58">
      <w:pPr>
        <w:spacing w:line="240" w:lineRule="atLeast"/>
        <w:rPr>
          <w:rFonts w:ascii="Calibri" w:hAnsi="Calibri" w:cs="Calibri"/>
          <w:color w:val="000000"/>
          <w:sz w:val="20"/>
          <w:szCs w:val="22"/>
        </w:rPr>
      </w:pPr>
      <w:r w:rsidRPr="004440A8">
        <w:rPr>
          <w:rFonts w:ascii="Calibri" w:hAnsi="Calibri" w:cs="Calibri"/>
          <w:color w:val="000000"/>
          <w:sz w:val="20"/>
          <w:szCs w:val="22"/>
        </w:rPr>
        <w:br/>
      </w:r>
      <w:r w:rsidRPr="004440A8">
        <w:rPr>
          <w:rFonts w:ascii="SimSun" w:eastAsia="SimSun" w:hAnsi="SimSun" w:hint="eastAsia"/>
          <w:color w:val="000000"/>
          <w:sz w:val="20"/>
          <w:szCs w:val="22"/>
        </w:rPr>
        <w:t>授课对象：</w:t>
      </w:r>
    </w:p>
    <w:p w:rsidR="000F0DB8" w:rsidRPr="004440A8" w:rsidRDefault="000F0DB8" w:rsidP="000F0DB8">
      <w:pPr>
        <w:pStyle w:val="ListParagraph"/>
        <w:numPr>
          <w:ilvl w:val="0"/>
          <w:numId w:val="7"/>
        </w:numPr>
        <w:spacing w:line="240" w:lineRule="atLeast"/>
        <w:rPr>
          <w:rFonts w:ascii="Calibri" w:hAnsi="Calibri" w:cs="Calibri"/>
          <w:color w:val="000000"/>
          <w:sz w:val="20"/>
          <w:szCs w:val="22"/>
        </w:rPr>
      </w:pPr>
      <w:r w:rsidRPr="004440A8">
        <w:rPr>
          <w:rFonts w:ascii="SimSun" w:eastAsia="SimSun" w:hAnsi="SimSun" w:hint="eastAsia"/>
          <w:color w:val="000000"/>
          <w:sz w:val="20"/>
          <w:szCs w:val="22"/>
        </w:rPr>
        <w:t>刚开始接触</w:t>
      </w:r>
      <w:r w:rsidRPr="004440A8">
        <w:rPr>
          <w:rFonts w:ascii="Calibri" w:hAnsi="Calibri" w:cs="Calibri"/>
          <w:color w:val="000000"/>
          <w:sz w:val="20"/>
          <w:szCs w:val="22"/>
        </w:rPr>
        <w:t>SAP ERP</w:t>
      </w:r>
      <w:r w:rsidRPr="004440A8">
        <w:rPr>
          <w:rFonts w:ascii="SimSun" w:eastAsia="SimSun" w:hAnsi="SimSun" w:hint="eastAsia"/>
          <w:color w:val="000000"/>
          <w:sz w:val="20"/>
          <w:szCs w:val="22"/>
        </w:rPr>
        <w:t>解决方案的客户和咨询顾问；</w:t>
      </w:r>
    </w:p>
    <w:p w:rsidR="000F0DB8" w:rsidRPr="004440A8" w:rsidRDefault="000F0DB8" w:rsidP="000F0DB8">
      <w:pPr>
        <w:pStyle w:val="ListParagraph"/>
        <w:numPr>
          <w:ilvl w:val="0"/>
          <w:numId w:val="7"/>
        </w:numPr>
        <w:spacing w:line="240" w:lineRule="atLeast"/>
        <w:rPr>
          <w:rFonts w:ascii="Calibri" w:hAnsi="Calibri" w:cs="Calibri"/>
          <w:color w:val="000000"/>
          <w:sz w:val="20"/>
          <w:szCs w:val="22"/>
        </w:rPr>
      </w:pPr>
      <w:r w:rsidRPr="004440A8">
        <w:rPr>
          <w:rFonts w:ascii="SimSun" w:eastAsia="SimSun" w:hAnsi="SimSun" w:hint="eastAsia"/>
          <w:color w:val="000000"/>
          <w:sz w:val="20"/>
          <w:szCs w:val="22"/>
        </w:rPr>
        <w:t>只对某个</w:t>
      </w:r>
      <w:r w:rsidRPr="004440A8">
        <w:rPr>
          <w:rFonts w:ascii="Calibri" w:hAnsi="Calibri" w:cs="Calibri"/>
          <w:color w:val="000000"/>
          <w:sz w:val="20"/>
          <w:szCs w:val="22"/>
        </w:rPr>
        <w:t>ERP</w:t>
      </w:r>
      <w:r w:rsidRPr="004440A8">
        <w:rPr>
          <w:rFonts w:ascii="SimSun" w:eastAsia="SimSun" w:hAnsi="SimSun" w:hint="eastAsia"/>
          <w:color w:val="000000"/>
          <w:sz w:val="20"/>
          <w:szCs w:val="22"/>
        </w:rPr>
        <w:t>业务流程领域特别熟悉，同时还想了解所有业务流程知识的客户和咨询顾问；</w:t>
      </w:r>
    </w:p>
    <w:p w:rsidR="000F0DB8" w:rsidRPr="004440A8" w:rsidRDefault="000F0DB8" w:rsidP="000F0DB8">
      <w:pPr>
        <w:pStyle w:val="ListParagraph"/>
        <w:numPr>
          <w:ilvl w:val="0"/>
          <w:numId w:val="7"/>
        </w:numPr>
        <w:spacing w:line="240" w:lineRule="atLeast"/>
        <w:rPr>
          <w:rFonts w:ascii="Calibri" w:hAnsi="Calibri" w:cs="Calibri"/>
          <w:color w:val="000000"/>
          <w:sz w:val="20"/>
          <w:szCs w:val="22"/>
        </w:rPr>
      </w:pPr>
      <w:r w:rsidRPr="004440A8">
        <w:rPr>
          <w:rFonts w:ascii="SimSun" w:eastAsia="SimSun" w:hAnsi="SimSun" w:hint="eastAsia"/>
          <w:color w:val="000000"/>
          <w:sz w:val="20"/>
          <w:szCs w:val="22"/>
        </w:rPr>
        <w:t>需要支持团队中的业务流程的</w:t>
      </w:r>
      <w:r w:rsidRPr="004440A8">
        <w:rPr>
          <w:rFonts w:ascii="Calibri" w:hAnsi="Calibri" w:cs="Calibri"/>
          <w:color w:val="000000"/>
          <w:sz w:val="20"/>
          <w:szCs w:val="22"/>
        </w:rPr>
        <w:t>IT</w:t>
      </w:r>
      <w:r w:rsidRPr="004440A8">
        <w:rPr>
          <w:rFonts w:ascii="SimSun" w:eastAsia="SimSun" w:hAnsi="SimSun" w:hint="eastAsia"/>
          <w:color w:val="000000"/>
          <w:sz w:val="20"/>
          <w:szCs w:val="22"/>
        </w:rPr>
        <w:t>专家；</w:t>
      </w:r>
    </w:p>
    <w:p w:rsidR="000F0DB8" w:rsidRPr="004440A8" w:rsidRDefault="000F0DB8" w:rsidP="000F0DB8">
      <w:pPr>
        <w:pStyle w:val="ListParagraph"/>
        <w:numPr>
          <w:ilvl w:val="0"/>
          <w:numId w:val="7"/>
        </w:numPr>
        <w:spacing w:line="240" w:lineRule="atLeast"/>
        <w:rPr>
          <w:rFonts w:ascii="Calibri" w:hAnsi="Calibri" w:cs="Calibri"/>
          <w:color w:val="000000"/>
          <w:sz w:val="20"/>
          <w:szCs w:val="22"/>
        </w:rPr>
      </w:pPr>
      <w:r w:rsidRPr="004440A8">
        <w:rPr>
          <w:rFonts w:ascii="SimSun" w:eastAsia="SimSun" w:hAnsi="SimSun" w:hint="eastAsia"/>
          <w:color w:val="000000"/>
          <w:sz w:val="20"/>
          <w:szCs w:val="22"/>
        </w:rPr>
        <w:t>希望更好掌握所有业务流程周期的高级用户</w:t>
      </w:r>
      <w:r w:rsidRPr="004440A8">
        <w:rPr>
          <w:rFonts w:ascii="Calibri" w:hAnsi="Calibri" w:cs="Calibri"/>
          <w:color w:val="000000"/>
          <w:sz w:val="20"/>
          <w:szCs w:val="22"/>
        </w:rPr>
        <w:t>/</w:t>
      </w:r>
      <w:r w:rsidRPr="004440A8">
        <w:rPr>
          <w:rFonts w:ascii="SimSun" w:eastAsia="SimSun" w:hAnsi="SimSun" w:hint="eastAsia"/>
          <w:color w:val="000000"/>
          <w:sz w:val="20"/>
          <w:szCs w:val="22"/>
        </w:rPr>
        <w:t>终端用户</w:t>
      </w:r>
    </w:p>
    <w:p w:rsidR="000F0DB8" w:rsidRPr="004440A8" w:rsidRDefault="000F0DB8" w:rsidP="000F0DB8">
      <w:pPr>
        <w:spacing w:line="240" w:lineRule="atLeast"/>
        <w:rPr>
          <w:rFonts w:ascii="Calibri" w:hAnsi="Calibri" w:cs="Calibri"/>
          <w:color w:val="000000"/>
          <w:sz w:val="20"/>
          <w:szCs w:val="22"/>
        </w:rPr>
      </w:pPr>
    </w:p>
    <w:p w:rsidR="000F0DB8" w:rsidRPr="004440A8" w:rsidRDefault="000F0DB8" w:rsidP="000F0DB8">
      <w:pPr>
        <w:spacing w:line="240" w:lineRule="atLeast"/>
        <w:rPr>
          <w:rFonts w:ascii="Calibri" w:hAnsi="Calibri" w:cs="Calibri"/>
          <w:color w:val="000000"/>
          <w:sz w:val="20"/>
          <w:szCs w:val="22"/>
        </w:rPr>
      </w:pPr>
      <w:r w:rsidRPr="004440A8">
        <w:rPr>
          <w:rFonts w:ascii="SimSun" w:eastAsia="SimSun" w:hAnsi="SimSun" w:hint="eastAsia"/>
          <w:color w:val="000000"/>
          <w:sz w:val="20"/>
          <w:szCs w:val="22"/>
        </w:rPr>
        <w:t>课程目标以及目的：</w:t>
      </w:r>
    </w:p>
    <w:p w:rsidR="000F0DB8" w:rsidRPr="004440A8" w:rsidRDefault="000F0DB8" w:rsidP="000F0DB8">
      <w:pPr>
        <w:pStyle w:val="ListParagraph"/>
        <w:numPr>
          <w:ilvl w:val="0"/>
          <w:numId w:val="7"/>
        </w:numPr>
        <w:spacing w:line="240" w:lineRule="atLeast"/>
        <w:rPr>
          <w:rFonts w:ascii="SimSun" w:eastAsia="SimSun" w:hAnsi="SimSun"/>
          <w:color w:val="000000"/>
          <w:sz w:val="20"/>
          <w:szCs w:val="22"/>
        </w:rPr>
      </w:pPr>
      <w:r w:rsidRPr="004440A8">
        <w:rPr>
          <w:rFonts w:ascii="SimSun" w:eastAsia="SimSun" w:hAnsi="SimSun" w:hint="eastAsia"/>
          <w:color w:val="000000"/>
          <w:sz w:val="20"/>
          <w:szCs w:val="22"/>
        </w:rPr>
        <w:t>诠释在订单管理，材料及生产计划，采购，库存管理，项目管理，设备维护，客户服务，人力资源管理以及财务会计</w:t>
      </w:r>
      <w:r w:rsidRPr="004440A8">
        <w:rPr>
          <w:rFonts w:ascii="SimSun" w:eastAsia="SimSun" w:hAnsi="SimSun"/>
          <w:color w:val="000000"/>
          <w:sz w:val="20"/>
          <w:szCs w:val="22"/>
        </w:rPr>
        <w:t>/</w:t>
      </w:r>
      <w:r w:rsidRPr="004440A8">
        <w:rPr>
          <w:rFonts w:ascii="SimSun" w:eastAsia="SimSun" w:hAnsi="SimSun" w:hint="eastAsia"/>
          <w:color w:val="000000"/>
          <w:sz w:val="20"/>
          <w:szCs w:val="22"/>
        </w:rPr>
        <w:t>管理会计等领域是如何在</w:t>
      </w:r>
      <w:r w:rsidRPr="004440A8">
        <w:rPr>
          <w:rFonts w:ascii="SimSun" w:eastAsia="SimSun" w:hAnsi="SimSun"/>
          <w:color w:val="000000"/>
          <w:sz w:val="20"/>
          <w:szCs w:val="22"/>
        </w:rPr>
        <w:t>SAP ERP</w:t>
      </w:r>
      <w:r w:rsidRPr="004440A8">
        <w:rPr>
          <w:rFonts w:ascii="SimSun" w:eastAsia="SimSun" w:hAnsi="SimSun" w:hint="eastAsia"/>
          <w:color w:val="000000"/>
          <w:sz w:val="20"/>
          <w:szCs w:val="22"/>
        </w:rPr>
        <w:t>商务流程相互作用的；</w:t>
      </w:r>
    </w:p>
    <w:p w:rsidR="000F0DB8" w:rsidRPr="004440A8" w:rsidRDefault="000F0DB8" w:rsidP="000F0DB8">
      <w:pPr>
        <w:pStyle w:val="ListParagraph"/>
        <w:numPr>
          <w:ilvl w:val="0"/>
          <w:numId w:val="7"/>
        </w:numPr>
        <w:spacing w:line="240" w:lineRule="atLeast"/>
        <w:rPr>
          <w:rFonts w:ascii="SimSun" w:eastAsia="SimSun" w:hAnsi="SimSun"/>
          <w:color w:val="000000"/>
          <w:sz w:val="20"/>
          <w:szCs w:val="22"/>
        </w:rPr>
      </w:pPr>
      <w:r w:rsidRPr="004440A8">
        <w:rPr>
          <w:rFonts w:ascii="SimSun" w:eastAsia="SimSun" w:hAnsi="SimSun" w:hint="eastAsia"/>
          <w:color w:val="000000"/>
          <w:sz w:val="20"/>
          <w:szCs w:val="22"/>
        </w:rPr>
        <w:t>诠释在</w:t>
      </w:r>
      <w:r w:rsidRPr="004440A8">
        <w:rPr>
          <w:rFonts w:ascii="SimSun" w:eastAsia="SimSun" w:hAnsi="SimSun"/>
          <w:color w:val="000000"/>
          <w:sz w:val="20"/>
          <w:szCs w:val="22"/>
        </w:rPr>
        <w:t xml:space="preserve">SAP ERP </w:t>
      </w:r>
      <w:r w:rsidRPr="004440A8">
        <w:rPr>
          <w:rFonts w:ascii="SimSun" w:eastAsia="SimSun" w:hAnsi="SimSun" w:hint="eastAsia"/>
          <w:color w:val="000000"/>
          <w:sz w:val="20"/>
          <w:szCs w:val="22"/>
        </w:rPr>
        <w:t>当中的分析及报告功能，特别是在</w:t>
      </w:r>
      <w:r w:rsidRPr="004440A8">
        <w:rPr>
          <w:rFonts w:ascii="SimSun" w:eastAsia="SimSun" w:hAnsi="SimSun"/>
          <w:color w:val="000000"/>
          <w:sz w:val="20"/>
          <w:szCs w:val="22"/>
        </w:rPr>
        <w:t>SAP SEM</w:t>
      </w:r>
      <w:r w:rsidRPr="004440A8">
        <w:rPr>
          <w:rFonts w:ascii="SimSun" w:eastAsia="SimSun" w:hAnsi="SimSun" w:hint="eastAsia"/>
          <w:color w:val="000000"/>
          <w:sz w:val="20"/>
          <w:szCs w:val="22"/>
        </w:rPr>
        <w:t>以及</w:t>
      </w:r>
      <w:r w:rsidRPr="004440A8">
        <w:rPr>
          <w:rFonts w:ascii="SimSun" w:eastAsia="SimSun" w:hAnsi="SimSun"/>
          <w:color w:val="000000"/>
          <w:sz w:val="20"/>
          <w:szCs w:val="22"/>
        </w:rPr>
        <w:t>SAP</w:t>
      </w:r>
      <w:r w:rsidRPr="004440A8">
        <w:rPr>
          <w:rFonts w:ascii="SimSun" w:eastAsia="SimSun" w:hAnsi="SimSun" w:hint="eastAsia"/>
          <w:color w:val="000000"/>
          <w:sz w:val="20"/>
          <w:szCs w:val="22"/>
        </w:rPr>
        <w:t>商业智能构成；</w:t>
      </w:r>
    </w:p>
    <w:p w:rsidR="000F0DB8" w:rsidRPr="004440A8" w:rsidRDefault="000F0DB8" w:rsidP="000F0DB8">
      <w:pPr>
        <w:pStyle w:val="ListParagraph"/>
        <w:numPr>
          <w:ilvl w:val="0"/>
          <w:numId w:val="7"/>
        </w:numPr>
        <w:spacing w:line="240" w:lineRule="atLeast"/>
        <w:rPr>
          <w:rFonts w:ascii="SimSun" w:eastAsia="SimSun" w:hAnsi="SimSun"/>
          <w:color w:val="000000"/>
          <w:sz w:val="20"/>
          <w:szCs w:val="22"/>
        </w:rPr>
      </w:pPr>
      <w:r w:rsidRPr="004440A8">
        <w:rPr>
          <w:rFonts w:ascii="SimSun" w:eastAsia="SimSun" w:hAnsi="SimSun" w:hint="eastAsia"/>
          <w:color w:val="000000"/>
          <w:sz w:val="20"/>
          <w:szCs w:val="22"/>
        </w:rPr>
        <w:t>描述在</w:t>
      </w:r>
      <w:r w:rsidRPr="004440A8">
        <w:rPr>
          <w:rFonts w:ascii="SimSun" w:eastAsia="SimSun" w:hAnsi="SimSun"/>
          <w:color w:val="000000"/>
          <w:sz w:val="20"/>
          <w:szCs w:val="22"/>
        </w:rPr>
        <w:t>SAP ERP</w:t>
      </w:r>
      <w:r w:rsidRPr="004440A8">
        <w:rPr>
          <w:rFonts w:ascii="SimSun" w:eastAsia="SimSun" w:hAnsi="SimSun" w:hint="eastAsia"/>
          <w:color w:val="000000"/>
          <w:sz w:val="20"/>
          <w:szCs w:val="22"/>
        </w:rPr>
        <w:t>基础上的企业资源计划</w:t>
      </w:r>
    </w:p>
    <w:p w:rsidR="000F0DB8" w:rsidRPr="004440A8" w:rsidRDefault="000F0DB8" w:rsidP="000F0DB8">
      <w:pPr>
        <w:pStyle w:val="ListParagraph"/>
        <w:numPr>
          <w:ilvl w:val="0"/>
          <w:numId w:val="7"/>
        </w:numPr>
        <w:spacing w:line="240" w:lineRule="atLeast"/>
        <w:rPr>
          <w:rFonts w:ascii="SimSun" w:eastAsia="SimSun" w:hAnsi="SimSun"/>
          <w:color w:val="000000"/>
          <w:sz w:val="20"/>
          <w:szCs w:val="22"/>
        </w:rPr>
      </w:pPr>
      <w:r w:rsidRPr="004440A8">
        <w:rPr>
          <w:rFonts w:ascii="SimSun" w:eastAsia="SimSun" w:hAnsi="SimSun" w:hint="eastAsia"/>
          <w:color w:val="000000"/>
          <w:sz w:val="20"/>
          <w:szCs w:val="22"/>
        </w:rPr>
        <w:t>诠释</w:t>
      </w:r>
      <w:r w:rsidRPr="004440A8">
        <w:rPr>
          <w:rFonts w:ascii="SimSun" w:eastAsia="SimSun" w:hAnsi="SimSun"/>
          <w:color w:val="000000"/>
          <w:sz w:val="20"/>
          <w:szCs w:val="22"/>
        </w:rPr>
        <w:t xml:space="preserve">SAP </w:t>
      </w:r>
      <w:proofErr w:type="spellStart"/>
      <w:r w:rsidRPr="004440A8">
        <w:rPr>
          <w:rFonts w:ascii="SimSun" w:eastAsia="SimSun" w:hAnsi="SimSun"/>
          <w:color w:val="000000"/>
          <w:sz w:val="20"/>
          <w:szCs w:val="22"/>
        </w:rPr>
        <w:t>NetWeaver</w:t>
      </w:r>
      <w:proofErr w:type="spellEnd"/>
      <w:r w:rsidRPr="004440A8">
        <w:rPr>
          <w:rFonts w:ascii="SimSun" w:eastAsia="SimSun" w:hAnsi="SimSun" w:hint="eastAsia"/>
          <w:color w:val="000000"/>
          <w:sz w:val="20"/>
          <w:szCs w:val="22"/>
        </w:rPr>
        <w:t>正如</w:t>
      </w:r>
      <w:r w:rsidRPr="004440A8">
        <w:rPr>
          <w:rFonts w:ascii="SimSun" w:eastAsia="SimSun" w:hAnsi="SimSun"/>
          <w:color w:val="000000"/>
          <w:sz w:val="20"/>
          <w:szCs w:val="22"/>
        </w:rPr>
        <w:t>SAP ERP</w:t>
      </w:r>
      <w:r w:rsidRPr="004440A8">
        <w:rPr>
          <w:rFonts w:ascii="SimSun" w:eastAsia="SimSun" w:hAnsi="SimSun" w:hint="eastAsia"/>
          <w:color w:val="000000"/>
          <w:sz w:val="20"/>
          <w:szCs w:val="22"/>
        </w:rPr>
        <w:t>的技术平台一般</w:t>
      </w:r>
    </w:p>
    <w:p w:rsidR="000F0DB8" w:rsidRPr="004440A8" w:rsidRDefault="000F0DB8" w:rsidP="000F0DB8">
      <w:pPr>
        <w:pStyle w:val="ListParagraph"/>
        <w:numPr>
          <w:ilvl w:val="0"/>
          <w:numId w:val="7"/>
        </w:numPr>
        <w:spacing w:line="240" w:lineRule="atLeast"/>
        <w:rPr>
          <w:rFonts w:ascii="SimSun" w:eastAsia="SimSun" w:hAnsi="SimSun"/>
          <w:color w:val="000000"/>
          <w:sz w:val="20"/>
          <w:szCs w:val="22"/>
        </w:rPr>
      </w:pPr>
      <w:r w:rsidRPr="004440A8">
        <w:rPr>
          <w:rFonts w:ascii="SimSun" w:eastAsia="SimSun" w:hAnsi="SimSun" w:hint="eastAsia"/>
          <w:color w:val="000000"/>
          <w:sz w:val="20"/>
          <w:szCs w:val="22"/>
        </w:rPr>
        <w:t>描述</w:t>
      </w:r>
      <w:r w:rsidRPr="004440A8">
        <w:rPr>
          <w:rFonts w:ascii="SimSun" w:eastAsia="SimSun" w:hAnsi="SimSun"/>
          <w:color w:val="000000"/>
          <w:sz w:val="20"/>
          <w:szCs w:val="22"/>
        </w:rPr>
        <w:t>SAP ERP</w:t>
      </w:r>
      <w:r w:rsidRPr="004440A8">
        <w:rPr>
          <w:rFonts w:ascii="SimSun" w:eastAsia="SimSun" w:hAnsi="SimSun" w:hint="eastAsia"/>
          <w:color w:val="000000"/>
          <w:sz w:val="20"/>
          <w:szCs w:val="22"/>
        </w:rPr>
        <w:t>核心应用的整合</w:t>
      </w:r>
    </w:p>
    <w:p w:rsidR="000F0DB8" w:rsidRPr="004440A8" w:rsidRDefault="000F0DB8" w:rsidP="000F0DB8">
      <w:pPr>
        <w:pStyle w:val="ListParagraph"/>
        <w:numPr>
          <w:ilvl w:val="0"/>
          <w:numId w:val="7"/>
        </w:numPr>
        <w:spacing w:line="240" w:lineRule="atLeast"/>
        <w:rPr>
          <w:rFonts w:ascii="SimSun" w:eastAsia="SimSun" w:hAnsi="SimSun" w:hint="eastAsia"/>
          <w:color w:val="000000"/>
          <w:sz w:val="20"/>
          <w:szCs w:val="22"/>
        </w:rPr>
      </w:pPr>
      <w:r w:rsidRPr="004440A8">
        <w:rPr>
          <w:rFonts w:ascii="SimSun" w:eastAsia="SimSun" w:hAnsi="SimSun" w:hint="eastAsia"/>
          <w:color w:val="000000"/>
          <w:sz w:val="20"/>
          <w:szCs w:val="22"/>
        </w:rPr>
        <w:t>表现</w:t>
      </w:r>
      <w:r w:rsidRPr="004440A8">
        <w:rPr>
          <w:rFonts w:ascii="SimSun" w:eastAsia="SimSun" w:hAnsi="SimSun"/>
          <w:color w:val="000000"/>
          <w:sz w:val="20"/>
          <w:szCs w:val="22"/>
        </w:rPr>
        <w:t>SAP ERP</w:t>
      </w:r>
      <w:r w:rsidRPr="004440A8">
        <w:rPr>
          <w:rFonts w:ascii="SimSun" w:eastAsia="SimSun" w:hAnsi="SimSun" w:hint="eastAsia"/>
          <w:color w:val="000000"/>
          <w:sz w:val="20"/>
          <w:szCs w:val="22"/>
        </w:rPr>
        <w:t>整合流程</w:t>
      </w:r>
    </w:p>
    <w:p w:rsidR="0039349C" w:rsidRPr="004440A8" w:rsidRDefault="0039349C" w:rsidP="0039349C">
      <w:pPr>
        <w:rPr>
          <w:rFonts w:hint="eastAsia"/>
          <w:sz w:val="22"/>
        </w:rPr>
      </w:pPr>
    </w:p>
    <w:p w:rsidR="0039349C" w:rsidRPr="004440A8" w:rsidRDefault="0039349C" w:rsidP="0039349C">
      <w:pPr>
        <w:rPr>
          <w:rFonts w:ascii="Calibri" w:hAnsi="Calibri" w:cs="Calibri" w:hint="eastAsia"/>
          <w:color w:val="000000"/>
          <w:sz w:val="20"/>
          <w:szCs w:val="22"/>
        </w:rPr>
      </w:pPr>
      <w:r w:rsidRPr="004440A8">
        <w:rPr>
          <w:rFonts w:ascii="Calibri" w:hAnsi="Calibri" w:cs="Calibri" w:hint="eastAsia"/>
          <w:color w:val="000000"/>
          <w:sz w:val="20"/>
          <w:szCs w:val="22"/>
        </w:rPr>
        <w:t>培训及考试内容</w:t>
      </w:r>
    </w:p>
    <w:p w:rsidR="0039349C" w:rsidRPr="004440A8" w:rsidRDefault="0039349C" w:rsidP="0039349C">
      <w:pPr>
        <w:rPr>
          <w:rFonts w:ascii="Calibri" w:hAnsi="Calibri" w:cs="Calibri" w:hint="eastAsia"/>
          <w:color w:val="000000"/>
          <w:sz w:val="20"/>
          <w:szCs w:val="22"/>
        </w:rPr>
      </w:pPr>
      <w:r w:rsidRPr="004440A8">
        <w:rPr>
          <w:rFonts w:ascii="Calibri" w:hAnsi="Calibri" w:cs="Calibri" w:hint="eastAsia"/>
          <w:color w:val="000000"/>
          <w:sz w:val="20"/>
          <w:szCs w:val="22"/>
        </w:rPr>
        <w:t>《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SAP TERP 10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》</w:t>
      </w:r>
    </w:p>
    <w:p w:rsidR="0039349C" w:rsidRPr="004440A8" w:rsidRDefault="0039349C" w:rsidP="0039349C">
      <w:pPr>
        <w:rPr>
          <w:rFonts w:ascii="Calibri" w:hAnsi="Calibri" w:cs="Calibri"/>
          <w:color w:val="000000"/>
          <w:sz w:val="20"/>
          <w:szCs w:val="22"/>
        </w:rPr>
      </w:pPr>
      <w:r w:rsidRPr="004440A8">
        <w:rPr>
          <w:rFonts w:ascii="Calibri" w:hAnsi="Calibri" w:cs="Calibri"/>
          <w:color w:val="000000"/>
          <w:sz w:val="20"/>
          <w:szCs w:val="22"/>
        </w:rPr>
        <w:t>Course Overview</w:t>
      </w:r>
    </w:p>
    <w:p w:rsidR="0039349C" w:rsidRDefault="00C82F1E" w:rsidP="0039349C">
      <w:pPr>
        <w:rPr>
          <w:rFonts w:ascii="Calibri" w:hAnsi="Calibri" w:cs="Calibri" w:hint="eastAsia"/>
          <w:color w:val="000000"/>
          <w:sz w:val="20"/>
          <w:szCs w:val="22"/>
        </w:rPr>
      </w:pPr>
      <w:r>
        <w:rPr>
          <w:rFonts w:ascii="Calibri" w:hAnsi="Calibri" w:cs="Calibri"/>
          <w:color w:val="000000"/>
          <w:sz w:val="20"/>
          <w:szCs w:val="22"/>
        </w:rPr>
        <w:t xml:space="preserve">Unit </w:t>
      </w:r>
      <w:r>
        <w:rPr>
          <w:rFonts w:ascii="Calibri" w:hAnsi="Calibri" w:cs="Calibri" w:hint="eastAsia"/>
          <w:color w:val="000000"/>
          <w:sz w:val="20"/>
          <w:szCs w:val="22"/>
        </w:rPr>
        <w:t>1</w:t>
      </w:r>
      <w:r w:rsidR="0039349C" w:rsidRPr="004440A8">
        <w:rPr>
          <w:rFonts w:ascii="Calibri" w:hAnsi="Calibri" w:cs="Calibri"/>
          <w:color w:val="000000"/>
          <w:sz w:val="20"/>
          <w:szCs w:val="22"/>
        </w:rPr>
        <w:t xml:space="preserve">: SAP </w:t>
      </w:r>
      <w:r>
        <w:rPr>
          <w:rFonts w:ascii="Calibri" w:hAnsi="Calibri" w:cs="Calibri" w:hint="eastAsia"/>
          <w:color w:val="000000"/>
          <w:sz w:val="20"/>
          <w:szCs w:val="22"/>
        </w:rPr>
        <w:t xml:space="preserve">ERP and </w:t>
      </w:r>
      <w:proofErr w:type="spellStart"/>
      <w:r w:rsidR="0039349C" w:rsidRPr="004440A8">
        <w:rPr>
          <w:rFonts w:ascii="Calibri" w:hAnsi="Calibri" w:cs="Calibri"/>
          <w:color w:val="000000"/>
          <w:sz w:val="20"/>
          <w:szCs w:val="22"/>
        </w:rPr>
        <w:t>NetWeaver</w:t>
      </w:r>
      <w:proofErr w:type="spellEnd"/>
    </w:p>
    <w:p w:rsidR="00C82F1E" w:rsidRPr="004440A8" w:rsidRDefault="00C82F1E" w:rsidP="0039349C">
      <w:pPr>
        <w:rPr>
          <w:rFonts w:ascii="Calibri" w:hAnsi="Calibri" w:cs="Calibri"/>
          <w:color w:val="000000"/>
          <w:sz w:val="20"/>
          <w:szCs w:val="22"/>
        </w:rPr>
      </w:pPr>
      <w:r>
        <w:rPr>
          <w:rFonts w:ascii="Calibri" w:hAnsi="Calibri" w:cs="Calibri" w:hint="eastAsia"/>
          <w:color w:val="000000"/>
          <w:sz w:val="20"/>
          <w:szCs w:val="22"/>
        </w:rPr>
        <w:t>Unit 2: ERP Basics</w:t>
      </w:r>
    </w:p>
    <w:p w:rsidR="0039349C" w:rsidRPr="004440A8" w:rsidRDefault="00C82F1E" w:rsidP="0039349C">
      <w:pPr>
        <w:rPr>
          <w:rFonts w:ascii="Calibri" w:hAnsi="Calibri" w:cs="Calibri"/>
          <w:color w:val="000000"/>
          <w:sz w:val="20"/>
          <w:szCs w:val="22"/>
        </w:rPr>
      </w:pPr>
      <w:r>
        <w:rPr>
          <w:rFonts w:ascii="Calibri" w:hAnsi="Calibri" w:cs="Calibri"/>
          <w:color w:val="000000"/>
          <w:sz w:val="20"/>
          <w:szCs w:val="22"/>
        </w:rPr>
        <w:t xml:space="preserve">Unit 3: </w:t>
      </w:r>
      <w:r>
        <w:rPr>
          <w:rFonts w:ascii="Calibri" w:hAnsi="Calibri" w:cs="Calibri" w:hint="eastAsia"/>
          <w:color w:val="000000"/>
          <w:sz w:val="20"/>
          <w:szCs w:val="22"/>
        </w:rPr>
        <w:t>Financial Accounting</w:t>
      </w:r>
    </w:p>
    <w:p w:rsidR="0039349C" w:rsidRPr="004440A8" w:rsidRDefault="0039349C" w:rsidP="0039349C">
      <w:pPr>
        <w:rPr>
          <w:rFonts w:ascii="Calibri" w:hAnsi="Calibri" w:cs="Calibri"/>
          <w:color w:val="000000"/>
          <w:sz w:val="20"/>
          <w:szCs w:val="22"/>
        </w:rPr>
      </w:pPr>
      <w:r w:rsidRPr="004440A8">
        <w:rPr>
          <w:rFonts w:ascii="Calibri" w:hAnsi="Calibri" w:cs="Calibri"/>
          <w:color w:val="000000"/>
          <w:sz w:val="20"/>
          <w:szCs w:val="22"/>
        </w:rPr>
        <w:t xml:space="preserve">Unit 4: </w:t>
      </w:r>
      <w:r w:rsidR="00C82F1E">
        <w:rPr>
          <w:rFonts w:ascii="Calibri" w:hAnsi="Calibri" w:cs="Calibri" w:hint="eastAsia"/>
          <w:color w:val="000000"/>
          <w:sz w:val="20"/>
          <w:szCs w:val="22"/>
        </w:rPr>
        <w:t>Management Accounting</w:t>
      </w:r>
    </w:p>
    <w:p w:rsidR="0039349C" w:rsidRPr="004440A8" w:rsidRDefault="0039349C" w:rsidP="0039349C">
      <w:pPr>
        <w:rPr>
          <w:rFonts w:ascii="Calibri" w:hAnsi="Calibri" w:cs="Calibri"/>
          <w:color w:val="000000"/>
          <w:sz w:val="20"/>
          <w:szCs w:val="22"/>
        </w:rPr>
      </w:pPr>
      <w:r w:rsidRPr="004440A8">
        <w:rPr>
          <w:rFonts w:ascii="Calibri" w:hAnsi="Calibri" w:cs="Calibri"/>
          <w:color w:val="000000"/>
          <w:sz w:val="20"/>
          <w:szCs w:val="22"/>
        </w:rPr>
        <w:t xml:space="preserve">Unit 5: </w:t>
      </w:r>
      <w:r w:rsidR="00C82F1E">
        <w:rPr>
          <w:rFonts w:ascii="Calibri" w:hAnsi="Calibri" w:cs="Calibri" w:hint="eastAsia"/>
          <w:color w:val="000000"/>
          <w:sz w:val="20"/>
          <w:szCs w:val="22"/>
        </w:rPr>
        <w:t>Purchase to Pay Business Process</w:t>
      </w:r>
    </w:p>
    <w:p w:rsidR="0039349C" w:rsidRPr="004440A8" w:rsidRDefault="00C82F1E" w:rsidP="0039349C">
      <w:pPr>
        <w:rPr>
          <w:rFonts w:ascii="Calibri" w:hAnsi="Calibri" w:cs="Calibri"/>
          <w:color w:val="000000"/>
          <w:sz w:val="20"/>
          <w:szCs w:val="22"/>
        </w:rPr>
      </w:pPr>
      <w:r>
        <w:rPr>
          <w:rFonts w:ascii="Calibri" w:hAnsi="Calibri" w:cs="Calibri"/>
          <w:color w:val="000000"/>
          <w:sz w:val="20"/>
          <w:szCs w:val="22"/>
        </w:rPr>
        <w:t>Unit 6: M</w:t>
      </w:r>
      <w:r>
        <w:rPr>
          <w:rFonts w:ascii="Calibri" w:hAnsi="Calibri" w:cs="Calibri" w:hint="eastAsia"/>
          <w:color w:val="000000"/>
          <w:sz w:val="20"/>
          <w:szCs w:val="22"/>
        </w:rPr>
        <w:t>aterial Planning Business Process</w:t>
      </w:r>
    </w:p>
    <w:p w:rsidR="0039349C" w:rsidRPr="004440A8" w:rsidRDefault="0039349C" w:rsidP="0039349C">
      <w:pPr>
        <w:rPr>
          <w:rFonts w:ascii="Calibri" w:hAnsi="Calibri" w:cs="Calibri"/>
          <w:color w:val="000000"/>
          <w:sz w:val="20"/>
          <w:szCs w:val="22"/>
        </w:rPr>
      </w:pPr>
      <w:r w:rsidRPr="004440A8">
        <w:rPr>
          <w:rFonts w:ascii="Calibri" w:hAnsi="Calibri" w:cs="Calibri"/>
          <w:color w:val="000000"/>
          <w:sz w:val="20"/>
          <w:szCs w:val="22"/>
        </w:rPr>
        <w:t xml:space="preserve">Unit 7: </w:t>
      </w:r>
      <w:r w:rsidR="00C82F1E">
        <w:rPr>
          <w:rFonts w:ascii="Calibri" w:hAnsi="Calibri" w:cs="Calibri" w:hint="eastAsia"/>
          <w:color w:val="000000"/>
          <w:sz w:val="20"/>
          <w:szCs w:val="22"/>
        </w:rPr>
        <w:t>Manufacturing Business Process</w:t>
      </w:r>
    </w:p>
    <w:p w:rsidR="0039349C" w:rsidRPr="004440A8" w:rsidRDefault="0039349C" w:rsidP="0039349C">
      <w:pPr>
        <w:rPr>
          <w:rFonts w:ascii="Calibri" w:hAnsi="Calibri" w:cs="Calibri"/>
          <w:color w:val="000000"/>
          <w:sz w:val="20"/>
          <w:szCs w:val="22"/>
        </w:rPr>
      </w:pPr>
      <w:r w:rsidRPr="004440A8">
        <w:rPr>
          <w:rFonts w:ascii="Calibri" w:hAnsi="Calibri" w:cs="Calibri"/>
          <w:color w:val="000000"/>
          <w:sz w:val="20"/>
          <w:szCs w:val="22"/>
        </w:rPr>
        <w:t xml:space="preserve">Unit 8: </w:t>
      </w:r>
      <w:r w:rsidR="00C82F1E" w:rsidRPr="00C82F1E">
        <w:rPr>
          <w:rFonts w:ascii="Calibri" w:hAnsi="Calibri" w:cs="Calibri"/>
          <w:color w:val="000000"/>
          <w:sz w:val="20"/>
          <w:szCs w:val="22"/>
        </w:rPr>
        <w:t>Order to Cash Business Process</w:t>
      </w:r>
    </w:p>
    <w:p w:rsidR="0039349C" w:rsidRPr="004440A8" w:rsidRDefault="0039349C" w:rsidP="0039349C">
      <w:pPr>
        <w:rPr>
          <w:rFonts w:ascii="Calibri" w:hAnsi="Calibri" w:cs="Calibri"/>
          <w:color w:val="000000"/>
          <w:sz w:val="20"/>
          <w:szCs w:val="22"/>
        </w:rPr>
      </w:pPr>
      <w:r w:rsidRPr="004440A8">
        <w:rPr>
          <w:rFonts w:ascii="Calibri" w:hAnsi="Calibri" w:cs="Calibri"/>
          <w:color w:val="000000"/>
          <w:sz w:val="20"/>
          <w:szCs w:val="22"/>
        </w:rPr>
        <w:t xml:space="preserve">Unit 9: </w:t>
      </w:r>
      <w:r w:rsidR="00C82F1E" w:rsidRPr="00C82F1E">
        <w:rPr>
          <w:rFonts w:ascii="Calibri" w:hAnsi="Calibri" w:cs="Calibri"/>
          <w:color w:val="000000"/>
          <w:sz w:val="20"/>
          <w:szCs w:val="22"/>
        </w:rPr>
        <w:t>Inventory and Warehouse Management</w:t>
      </w:r>
    </w:p>
    <w:p w:rsidR="0039349C" w:rsidRPr="004440A8" w:rsidRDefault="0039349C" w:rsidP="0039349C">
      <w:pPr>
        <w:rPr>
          <w:rFonts w:ascii="Calibri" w:hAnsi="Calibri" w:cs="Calibri"/>
          <w:color w:val="000000"/>
          <w:sz w:val="20"/>
          <w:szCs w:val="22"/>
        </w:rPr>
      </w:pPr>
      <w:r w:rsidRPr="004440A8">
        <w:rPr>
          <w:rFonts w:ascii="Calibri" w:hAnsi="Calibri" w:cs="Calibri"/>
          <w:color w:val="000000"/>
          <w:sz w:val="20"/>
          <w:szCs w:val="22"/>
        </w:rPr>
        <w:t xml:space="preserve">Unit 10: </w:t>
      </w:r>
      <w:r w:rsidR="00C82F1E" w:rsidRPr="00C82F1E">
        <w:rPr>
          <w:rFonts w:ascii="Calibri" w:hAnsi="Calibri" w:cs="Calibri"/>
          <w:color w:val="000000"/>
          <w:sz w:val="20"/>
          <w:szCs w:val="22"/>
        </w:rPr>
        <w:t>Lifecycle Data Management</w:t>
      </w:r>
    </w:p>
    <w:p w:rsidR="0039349C" w:rsidRPr="004440A8" w:rsidRDefault="0039349C" w:rsidP="00C82F1E">
      <w:pPr>
        <w:rPr>
          <w:rFonts w:ascii="Calibri" w:hAnsi="Calibri" w:cs="Calibri"/>
          <w:color w:val="000000"/>
          <w:sz w:val="20"/>
          <w:szCs w:val="22"/>
        </w:rPr>
      </w:pPr>
      <w:r w:rsidRPr="004440A8">
        <w:rPr>
          <w:rFonts w:ascii="Calibri" w:hAnsi="Calibri" w:cs="Calibri"/>
          <w:color w:val="000000"/>
          <w:sz w:val="20"/>
          <w:szCs w:val="22"/>
        </w:rPr>
        <w:t xml:space="preserve">Unit 11: </w:t>
      </w:r>
      <w:r w:rsidR="00C82F1E" w:rsidRPr="00C82F1E">
        <w:rPr>
          <w:rFonts w:ascii="Calibri" w:hAnsi="Calibri" w:cs="Calibri"/>
          <w:color w:val="000000"/>
          <w:sz w:val="20"/>
          <w:szCs w:val="22"/>
        </w:rPr>
        <w:t>Enterprise Asset Management and Customer</w:t>
      </w:r>
      <w:r w:rsidR="00C82F1E">
        <w:rPr>
          <w:rFonts w:ascii="Calibri" w:hAnsi="Calibri" w:cs="Calibri" w:hint="eastAsia"/>
          <w:color w:val="000000"/>
          <w:sz w:val="20"/>
          <w:szCs w:val="22"/>
        </w:rPr>
        <w:t xml:space="preserve"> </w:t>
      </w:r>
      <w:r w:rsidR="00C82F1E" w:rsidRPr="00C82F1E">
        <w:rPr>
          <w:rFonts w:ascii="Calibri" w:hAnsi="Calibri" w:cs="Calibri"/>
          <w:color w:val="000000"/>
          <w:sz w:val="20"/>
          <w:szCs w:val="22"/>
        </w:rPr>
        <w:t>Service</w:t>
      </w:r>
    </w:p>
    <w:p w:rsidR="0039349C" w:rsidRPr="004440A8" w:rsidRDefault="0039349C" w:rsidP="0039349C">
      <w:pPr>
        <w:rPr>
          <w:rFonts w:ascii="Calibri" w:hAnsi="Calibri" w:cs="Calibri"/>
          <w:color w:val="000000"/>
          <w:sz w:val="20"/>
          <w:szCs w:val="22"/>
        </w:rPr>
      </w:pPr>
      <w:r w:rsidRPr="004440A8">
        <w:rPr>
          <w:rFonts w:ascii="Calibri" w:hAnsi="Calibri" w:cs="Calibri"/>
          <w:color w:val="000000"/>
          <w:sz w:val="20"/>
          <w:szCs w:val="22"/>
        </w:rPr>
        <w:t xml:space="preserve">Unit 12: </w:t>
      </w:r>
      <w:r w:rsidR="00C82F1E" w:rsidRPr="00C82F1E">
        <w:rPr>
          <w:rFonts w:ascii="Calibri" w:hAnsi="Calibri" w:cs="Calibri"/>
          <w:color w:val="000000"/>
          <w:sz w:val="20"/>
          <w:szCs w:val="22"/>
        </w:rPr>
        <w:t>Program and Project Management</w:t>
      </w:r>
    </w:p>
    <w:p w:rsidR="0039349C" w:rsidRDefault="0039349C" w:rsidP="0039349C">
      <w:pPr>
        <w:rPr>
          <w:rFonts w:ascii="Calibri" w:hAnsi="Calibri" w:cs="Calibri" w:hint="eastAsia"/>
          <w:color w:val="000000"/>
          <w:sz w:val="20"/>
          <w:szCs w:val="22"/>
        </w:rPr>
      </w:pPr>
      <w:r w:rsidRPr="004440A8">
        <w:rPr>
          <w:rFonts w:ascii="Calibri" w:hAnsi="Calibri" w:cs="Calibri"/>
          <w:color w:val="000000"/>
          <w:sz w:val="20"/>
          <w:szCs w:val="22"/>
        </w:rPr>
        <w:t xml:space="preserve">Unit 13: </w:t>
      </w:r>
      <w:r w:rsidR="00C82F1E" w:rsidRPr="00C82F1E">
        <w:rPr>
          <w:rFonts w:ascii="Calibri" w:hAnsi="Calibri" w:cs="Calibri"/>
          <w:color w:val="000000"/>
          <w:sz w:val="20"/>
          <w:szCs w:val="22"/>
        </w:rPr>
        <w:t>Human Capital Management</w:t>
      </w:r>
    </w:p>
    <w:p w:rsidR="00C82F1E" w:rsidRDefault="00C82F1E" w:rsidP="0039349C">
      <w:pPr>
        <w:rPr>
          <w:rFonts w:ascii="Calibri" w:hAnsi="Calibri" w:cs="Calibri" w:hint="eastAsia"/>
          <w:color w:val="000000"/>
          <w:sz w:val="20"/>
          <w:szCs w:val="22"/>
        </w:rPr>
      </w:pPr>
      <w:r>
        <w:rPr>
          <w:rFonts w:ascii="Calibri" w:hAnsi="Calibri" w:cs="Calibri" w:hint="eastAsia"/>
          <w:color w:val="000000"/>
          <w:sz w:val="20"/>
          <w:szCs w:val="22"/>
        </w:rPr>
        <w:t xml:space="preserve">Unit 14: </w:t>
      </w:r>
      <w:r w:rsidRPr="00C82F1E">
        <w:rPr>
          <w:rFonts w:ascii="Calibri" w:hAnsi="Calibri" w:cs="Calibri"/>
          <w:color w:val="000000"/>
          <w:sz w:val="20"/>
          <w:szCs w:val="22"/>
        </w:rPr>
        <w:t xml:space="preserve">SAP </w:t>
      </w:r>
      <w:proofErr w:type="spellStart"/>
      <w:r w:rsidRPr="00C82F1E">
        <w:rPr>
          <w:rFonts w:ascii="Calibri" w:hAnsi="Calibri" w:cs="Calibri"/>
          <w:color w:val="000000"/>
          <w:sz w:val="20"/>
          <w:szCs w:val="22"/>
        </w:rPr>
        <w:t>NetWeaver</w:t>
      </w:r>
      <w:proofErr w:type="spellEnd"/>
      <w:r w:rsidRPr="00C82F1E">
        <w:rPr>
          <w:rFonts w:ascii="Calibri" w:hAnsi="Calibri" w:cs="Calibri"/>
          <w:color w:val="000000"/>
          <w:sz w:val="20"/>
          <w:szCs w:val="22"/>
        </w:rPr>
        <w:t xml:space="preserve"> BW</w:t>
      </w:r>
    </w:p>
    <w:p w:rsidR="0039349C" w:rsidRPr="004440A8" w:rsidRDefault="0039349C" w:rsidP="0039349C">
      <w:pPr>
        <w:rPr>
          <w:rFonts w:ascii="Calibri" w:hAnsi="Calibri" w:cs="Calibri" w:hint="eastAsia"/>
          <w:color w:val="000000"/>
          <w:sz w:val="20"/>
          <w:szCs w:val="22"/>
        </w:rPr>
      </w:pPr>
      <w:r w:rsidRPr="004440A8">
        <w:rPr>
          <w:rFonts w:ascii="Calibri" w:hAnsi="Calibri" w:cs="Calibri" w:hint="eastAsia"/>
          <w:color w:val="000000"/>
          <w:sz w:val="20"/>
          <w:szCs w:val="22"/>
        </w:rPr>
        <w:t>培训及考试教材及系统为全英文</w:t>
      </w:r>
    </w:p>
    <w:p w:rsidR="0039349C" w:rsidRPr="004440A8" w:rsidRDefault="0039349C" w:rsidP="0039349C">
      <w:pPr>
        <w:rPr>
          <w:rFonts w:ascii="Calibri" w:hAnsi="Calibri" w:cs="Calibri" w:hint="eastAsia"/>
          <w:color w:val="000000"/>
          <w:sz w:val="20"/>
          <w:szCs w:val="22"/>
        </w:rPr>
      </w:pPr>
      <w:r w:rsidRPr="004440A8">
        <w:rPr>
          <w:rFonts w:ascii="Calibri" w:hAnsi="Calibri" w:cs="Calibri" w:hint="eastAsia"/>
          <w:color w:val="000000"/>
          <w:sz w:val="20"/>
          <w:szCs w:val="22"/>
        </w:rPr>
        <w:t>考试方式：上机考试，通过网络连接</w:t>
      </w:r>
      <w:r w:rsidR="00C82F1E">
        <w:rPr>
          <w:rFonts w:ascii="Calibri" w:hAnsi="Calibri" w:cs="Calibri" w:hint="eastAsia"/>
          <w:color w:val="000000"/>
          <w:sz w:val="20"/>
          <w:szCs w:val="22"/>
        </w:rPr>
        <w:t>SAP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德国全球认证考试中心</w:t>
      </w:r>
    </w:p>
    <w:p w:rsidR="0039349C" w:rsidRPr="004440A8" w:rsidRDefault="0039349C" w:rsidP="0039349C">
      <w:pPr>
        <w:rPr>
          <w:rFonts w:ascii="Calibri" w:hAnsi="Calibri" w:cs="Calibri"/>
          <w:color w:val="000000"/>
          <w:sz w:val="20"/>
          <w:szCs w:val="22"/>
        </w:rPr>
      </w:pPr>
      <w:r w:rsidRPr="004440A8">
        <w:rPr>
          <w:rFonts w:ascii="Calibri" w:hAnsi="Calibri" w:cs="Calibri" w:hint="eastAsia"/>
          <w:color w:val="000000"/>
          <w:sz w:val="20"/>
          <w:szCs w:val="22"/>
        </w:rPr>
        <w:t>证书：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SAP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德国邮寄</w:t>
      </w:r>
      <w:r w:rsidR="00C82F1E">
        <w:rPr>
          <w:rFonts w:ascii="Calibri" w:hAnsi="Calibri" w:cs="Calibri" w:hint="eastAsia"/>
          <w:color w:val="000000"/>
          <w:sz w:val="20"/>
          <w:szCs w:val="22"/>
        </w:rPr>
        <w:t xml:space="preserve">; </w:t>
      </w:r>
      <w:r w:rsidRPr="004440A8">
        <w:rPr>
          <w:rFonts w:ascii="Calibri" w:hAnsi="Calibri" w:cs="Calibri" w:hint="eastAsia"/>
          <w:color w:val="000000"/>
          <w:sz w:val="20"/>
          <w:szCs w:val="22"/>
        </w:rPr>
        <w:t>全球唯一</w:t>
      </w:r>
      <w:r w:rsidR="008B3535">
        <w:rPr>
          <w:rFonts w:ascii="Calibri" w:hAnsi="Calibri" w:cs="Calibri" w:hint="eastAsia"/>
          <w:color w:val="000000"/>
          <w:sz w:val="20"/>
          <w:szCs w:val="22"/>
        </w:rPr>
        <w:t>Certificate ID</w:t>
      </w:r>
    </w:p>
    <w:sectPr w:rsidR="0039349C" w:rsidRPr="00444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36DF"/>
    <w:multiLevelType w:val="hybridMultilevel"/>
    <w:tmpl w:val="9516F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A6843"/>
    <w:multiLevelType w:val="multilevel"/>
    <w:tmpl w:val="5BAC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B2F5F"/>
    <w:multiLevelType w:val="multilevel"/>
    <w:tmpl w:val="3786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55AA9"/>
    <w:multiLevelType w:val="multilevel"/>
    <w:tmpl w:val="C26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53407"/>
    <w:multiLevelType w:val="multilevel"/>
    <w:tmpl w:val="54D2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2B4220"/>
    <w:multiLevelType w:val="multilevel"/>
    <w:tmpl w:val="F670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0817CE"/>
    <w:multiLevelType w:val="multilevel"/>
    <w:tmpl w:val="FFB0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D8"/>
    <w:rsid w:val="000A01F2"/>
    <w:rsid w:val="000F0DB8"/>
    <w:rsid w:val="00110E58"/>
    <w:rsid w:val="0039349C"/>
    <w:rsid w:val="004440A8"/>
    <w:rsid w:val="00735C4E"/>
    <w:rsid w:val="008B3535"/>
    <w:rsid w:val="00AA0501"/>
    <w:rsid w:val="00BE1070"/>
    <w:rsid w:val="00C82F1E"/>
    <w:rsid w:val="00C87064"/>
    <w:rsid w:val="00CB50D8"/>
    <w:rsid w:val="00E7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D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D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228</Words>
  <Characters>1306</Characters>
  <Application>Microsoft Office Word</Application>
  <DocSecurity>0</DocSecurity>
  <Lines>10</Lines>
  <Paragraphs>3</Paragraphs>
  <ScaleCrop>false</ScaleCrop>
  <Company>SAP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Sun, Benny</dc:creator>
  <cp:keywords/>
  <dc:description/>
  <cp:lastModifiedBy>Sun, Benny</cp:lastModifiedBy>
  <cp:revision>11</cp:revision>
  <dcterms:created xsi:type="dcterms:W3CDTF">2012-08-23T01:55:00Z</dcterms:created>
  <dcterms:modified xsi:type="dcterms:W3CDTF">2012-08-23T05:42:00Z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741059144</vt:i4>
  </property>
  <property fmtid="{D5CDD505-2E9C-101B-9397-08002B2CF9AE}" pid="3" name="_NewReviewCycle">
    <vt:lpwstr/>
  </property>
  <property fmtid="{D5CDD505-2E9C-101B-9397-08002B2CF9AE}" pid="4" name="_EmailSubject">
    <vt:lpwstr>RE: 自SAP大学联盟邵青 TERP10 认证介绍</vt:lpwstr>
  </property>
  <property fmtid="{D5CDD505-2E9C-101B-9397-08002B2CF9AE}" pid="5" name="_AuthorEmail">
    <vt:lpwstr>carol.shao@sap.com</vt:lpwstr>
  </property>
  <property fmtid="{D5CDD505-2E9C-101B-9397-08002B2CF9AE}" pid="6" name="_AuthorEmailDisplayName">
    <vt:lpwstr>Shao, Carol</vt:lpwstr>
  </property>
  <property fmtid="{D5CDD505-2E9C-101B-9397-08002B2CF9AE}" pid="7" name="_PreviousAdHocReviewCycleID">
    <vt:i4>-1240026218</vt:i4>
  </property>
</Properties>
</file>